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 w:after="60"/>
      </w:pPr>
      <w:r>
        <w:t xml:space="preserve"/>
      </w:r>
    </w:p>
    <w:p>
      <w:pPr>
        <w:spacing w:before="60" w:after="60"/>
      </w:pPr>
      <w:r>
        <w:t xml:space="preserve"/>
      </w:r>
    </w:p>
    <w:p>
      <w:pPr>
        <w:spacing w:before="60" w:after="60"/>
      </w:pPr>
      <w:r>
        <w:t xml:space="preserve"/>
      </w:r>
    </w:p>
    <w:p>
      <w:pPr>
        <w:spacing w:before="0" w:after="40"/>
        <w:jc w:val="center"/>
      </w:pPr>
      <w:r>
        <w:rPr>
          <w:rFonts w:ascii="Arial" w:cs="Arial" w:eastAsia="Arial" w:hAnsi="Arial"/>
          <w:b/>
          <w:bCs/>
          <w:color w:val="2D7A3A"/>
          <w:sz w:val="72"/>
          <w:szCs w:val="72"/>
        </w:rPr>
        <w:t xml:space="preserve">COOPPÈRE</w:t>
      </w:r>
    </w:p>
    <w:p>
      <w:pPr>
        <w:spacing w:before="0" w:after="60"/>
        <w:jc w:val="center"/>
      </w:pPr>
      <w:r>
        <w:rPr>
          <w:rFonts w:ascii="Arial" w:cs="Arial" w:eastAsia="Arial" w:hAnsi="Arial"/>
          <w:i/>
          <w:iCs/>
          <w:color w:val="757575"/>
          <w:sz w:val="26"/>
          <w:szCs w:val="26"/>
        </w:rPr>
        <w:t xml:space="preserve">The CoopFather Network</w:t>
      </w:r>
    </w:p>
    <w:p>
      <w:pPr>
        <w:pBdr>
          <w:bottom w:val="single" w:color="2D7A3A" w:sz="4" w:space="1"/>
        </w:pBdr>
        <w:spacing w:before="180" w:after="180"/>
      </w:pPr>
      <w:r>
        <w:t xml:space="preserve"/>
      </w:r>
    </w:p>
    <w:p>
      <w:pPr>
        <w:spacing w:before="60" w:after="60"/>
      </w:pPr>
      <w:r>
        <w:t xml:space="preserve"/>
      </w:r>
    </w:p>
    <w:p>
      <w:pPr>
        <w:spacing w:before="0" w:after="60"/>
        <w:jc w:val="center"/>
      </w:pPr>
      <w:r>
        <w:rPr>
          <w:rFonts w:ascii="Arial" w:cs="Arial" w:eastAsia="Arial" w:hAnsi="Arial"/>
          <w:b/>
          <w:bCs/>
          <w:color w:val="1565C0"/>
          <w:sz w:val="28"/>
          <w:szCs w:val="28"/>
        </w:rPr>
        <w:t xml:space="preserve">NIVEAU B1</w:t>
      </w:r>
    </w:p>
    <w:p>
      <w:pPr>
        <w:spacing w:before="0" w:after="60"/>
        <w:jc w:val="center"/>
      </w:pPr>
      <w:r>
        <w:rPr>
          <w:rFonts w:ascii="Arial" w:cs="Arial" w:eastAsia="Arial" w:hAnsi="Arial"/>
          <w:b/>
          <w:bCs/>
          <w:color w:val="1A1A1A"/>
          <w:sz w:val="48"/>
          <w:szCs w:val="48"/>
        </w:rPr>
        <w:t xml:space="preserve">BAIL ÉCOSYSTÉMIQUE</w:t>
      </w:r>
    </w:p>
    <w:p>
      <w:pPr>
        <w:spacing w:before="0" w:after="100"/>
        <w:jc w:val="center"/>
      </w:pPr>
      <w:r>
        <w:rPr>
          <w:rFonts w:ascii="Arial" w:cs="Arial" w:eastAsia="Arial" w:hAnsi="Arial"/>
          <w:color w:val="1565C0"/>
          <w:sz w:val="24"/>
          <w:szCs w:val="24"/>
        </w:rPr>
        <w:t xml:space="preserve">Régénération active — Droits d'usage étendus en échange d'engagements territoriaux</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5F5F5" w:val="clear"/>
            <w:tcMar>
              <w:top w:type="dxa" w:w="140"/>
              <w:left w:type="dxa" w:w="240"/>
              <w:bottom w:type="dxa" w:w="140"/>
              <w:right w:type="dxa" w:w="240"/>
            </w:tcMar>
          </w:tcPr>
          <w:p>
            <w:pPr>
              <w:spacing w:before="0" w:after="80"/>
            </w:pPr>
            <w:r>
              <w:rPr>
                <w:rFonts w:ascii="Arial" w:cs="Arial" w:eastAsia="Arial" w:hAnsi="Arial"/>
                <w:b/>
                <w:bCs/>
                <w:color w:val="757575"/>
                <w:sz w:val="22"/>
                <w:szCs w:val="22"/>
              </w:rPr>
              <w:t xml:space="preserve">📋 À propos de ce document</w:t>
            </w:r>
          </w:p>
          <w:p>
            <w:pPr>
              <w:spacing w:before="30" w:after="30"/>
              <w:jc w:val="both"/>
            </w:pPr>
            <w:r>
              <w:rPr>
                <w:rFonts w:ascii="Arial" w:cs="Arial" w:eastAsia="Arial" w:hAnsi="Arial"/>
                <w:color w:val="1A1A1A"/>
                <w:sz w:val="20"/>
                <w:szCs w:val="20"/>
              </w:rPr>
              <w:t xml:space="preserve">Ce contrat est conçu pour des propriétaires qui souhaitent aller au-delà de la simple location et intégrer des obligations de régénération écologique dans leur accord. En échange de droits d'usage plus larges et d'une durée plus longue, l'ULA s'engage à régénérer activement le territoire.</w:t>
            </w:r>
          </w:p>
          <w:p>
            <w:pPr>
              <w:spacing w:before="30" w:after="30"/>
              <w:jc w:val="both"/>
            </w:pPr>
            <w:r>
              <w:rPr>
                <w:rFonts w:ascii="Arial" w:cs="Arial" w:eastAsia="Arial" w:hAnsi="Arial"/>
                <w:color w:val="1A1A1A"/>
                <w:sz w:val="20"/>
                <w:szCs w:val="20"/>
              </w:rPr>
              <w:t xml:space="preserve">Recommandé pour : terres agricoles, forêts, boisés, friches, propriétés mixtes.</w:t>
            </w:r>
          </w:p>
        </w:tc>
      </w:tr>
    </w:tbl>
    <w:p>
      <w:pPr>
        <w:spacing w:before="60" w:after="60"/>
      </w:pPr>
      <w:r>
        <w:t xml:space="preserve"/>
      </w:r>
    </w:p>
    <w:p>
      <w:pPr>
        <w:spacing w:before="60" w:after="60"/>
      </w:pPr>
      <w:r>
        <w:t xml:space="preserve"/>
      </w:r>
    </w:p>
    <w:p>
      <w:pPr>
        <w:jc w:val="center"/>
      </w:pPr>
      <w:r>
        <w:rPr>
          <w:rFonts w:ascii="Arial" w:cs="Arial" w:eastAsia="Arial" w:hAnsi="Arial"/>
          <w:i/>
          <w:iCs/>
          <w:color w:val="757575"/>
          <w:sz w:val="16"/>
          <w:szCs w:val="16"/>
        </w:rPr>
        <w:t xml:space="preserve">Document à adapter selon la juridiction locale — Consultez un professionnel juridique avant signature.</w:t>
      </w:r>
    </w:p>
    <w:p>
      <w:r>
        <w:br w:type="page"/>
      </w:r>
    </w:p>
    <w:p>
      <w:pPr>
        <w:pStyle w:val="Heading1"/>
        <w:spacing w:before="400" w:after="200"/>
      </w:pPr>
      <w:r>
        <w:rPr>
          <w:rFonts w:ascii="Arial" w:cs="Arial" w:eastAsia="Arial" w:hAnsi="Arial"/>
          <w:b/>
          <w:bCs/>
          <w:color w:val="2D7A3A"/>
          <w:sz w:val="36"/>
          <w:szCs w:val="36"/>
        </w:rPr>
        <w:t xml:space="preserve">1. IDENTIFICATION DES PARTIES</w:t>
      </w:r>
    </w:p>
    <w:p>
      <w:pPr>
        <w:pStyle w:val="Heading2"/>
        <w:spacing w:before="280" w:after="120"/>
      </w:pPr>
      <w:r>
        <w:rPr>
          <w:rFonts w:ascii="Arial" w:cs="Arial" w:eastAsia="Arial" w:hAnsi="Arial"/>
          <w:b/>
          <w:bCs/>
          <w:color w:val="2D7A3A"/>
          <w:sz w:val="26"/>
          <w:szCs w:val="26"/>
        </w:rPr>
        <w:t xml:space="preserve">PARTIES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2D7A3A" w:val="clear"/>
            <w:tcMar>
              <w:top w:type="dxa" w:w="80"/>
              <w:left w:type="dxa" w:w="200"/>
              <w:bottom w:type="dxa" w:w="80"/>
              <w:right w:type="dxa" w:w="200"/>
            </w:tcMar>
          </w:tcPr>
          <w:p>
            <w:r>
              <w:rPr>
                <w:rFonts w:ascii="Arial" w:cs="Arial" w:eastAsia="Arial" w:hAnsi="Arial"/>
                <w:b/>
                <w:bCs/>
                <w:color w:val="FFFFFF"/>
                <w:sz w:val="20"/>
                <w:szCs w:val="20"/>
              </w:rPr>
              <w:t xml:space="preserve">LE PROPRIÉTAIRE / BAILLEUR ÉCOSYSTÉMIQUE</w:t>
            </w:r>
          </w:p>
        </w:tc>
      </w:tr>
      <w:tr>
        <w:tc>
          <w:tcPr>
            <w:tcBorders>
              <w:top w:val="single" w:color="CCCCCC" w:sz="1"/>
              <w:left w:val="single" w:color="CCCCCC" w:sz="1"/>
              <w:bottom w:val="single" w:color="CCCCCC" w:sz="1"/>
              <w:right w:val="single" w:color="CCCCCC" w:sz="1"/>
            </w:tcBorders>
            <w:shd w:fill="F5F5F5" w:val="clear"/>
            <w:tcMar>
              <w:top w:type="dxa" w:w="60"/>
              <w:left w:type="dxa" w:w="200"/>
              <w:bottom w:type="dxa" w:w="60"/>
              <w:right w:type="dxa" w:w="200"/>
            </w:tcMar>
          </w:tcPr>
          <w:p>
            <w:r>
              <w:rPr>
                <w:rFonts w:ascii="Arial" w:cs="Arial" w:eastAsia="Arial" w:hAnsi="Arial"/>
                <w:b/>
                <w:bCs/>
                <w:sz w:val="19"/>
                <w:szCs w:val="19"/>
              </w:rPr>
              <w:t xml:space="preserve">Nom complet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FFFFF" w:val="clear"/>
            <w:tcMar>
              <w:top w:type="dxa" w:w="60"/>
              <w:left w:type="dxa" w:w="200"/>
              <w:bottom w:type="dxa" w:w="60"/>
              <w:right w:type="dxa" w:w="200"/>
            </w:tcMar>
          </w:tcPr>
          <w:p>
            <w:r>
              <w:rPr>
                <w:rFonts w:ascii="Arial" w:cs="Arial" w:eastAsia="Arial" w:hAnsi="Arial"/>
                <w:b/>
                <w:bCs/>
                <w:sz w:val="19"/>
                <w:szCs w:val="19"/>
              </w:rPr>
              <w:t xml:space="preserve">Adresse principale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5F5F5" w:val="clear"/>
            <w:tcMar>
              <w:top w:type="dxa" w:w="60"/>
              <w:left w:type="dxa" w:w="200"/>
              <w:bottom w:type="dxa" w:w="60"/>
              <w:right w:type="dxa" w:w="200"/>
            </w:tcMar>
          </w:tcPr>
          <w:p>
            <w:r>
              <w:rPr>
                <w:rFonts w:ascii="Arial" w:cs="Arial" w:eastAsia="Arial" w:hAnsi="Arial"/>
                <w:b/>
                <w:bCs/>
                <w:sz w:val="19"/>
                <w:szCs w:val="19"/>
              </w:rPr>
              <w:t xml:space="preserve">Téléphone / Courriel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FFFFF" w:val="clear"/>
            <w:tcMar>
              <w:top w:type="dxa" w:w="60"/>
              <w:left w:type="dxa" w:w="200"/>
              <w:bottom w:type="dxa" w:w="60"/>
              <w:right w:type="dxa" w:w="200"/>
            </w:tcMar>
          </w:tcPr>
          <w:p>
            <w:r>
              <w:rPr>
                <w:rFonts w:ascii="Arial" w:cs="Arial" w:eastAsia="Arial" w:hAnsi="Arial"/>
                <w:b/>
                <w:bCs/>
                <w:sz w:val="19"/>
                <w:szCs w:val="19"/>
              </w:rPr>
              <w:t xml:space="preserve">Numéro de lot / cadastre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5F5F5" w:val="clear"/>
            <w:tcMar>
              <w:top w:type="dxa" w:w="60"/>
              <w:left w:type="dxa" w:w="200"/>
              <w:bottom w:type="dxa" w:w="60"/>
              <w:right w:type="dxa" w:w="200"/>
            </w:tcMar>
          </w:tcPr>
          <w:p>
            <w:r>
              <w:rPr>
                <w:rFonts w:ascii="Arial" w:cs="Arial" w:eastAsia="Arial" w:hAnsi="Arial"/>
                <w:b/>
                <w:bCs/>
                <w:sz w:val="19"/>
                <w:szCs w:val="19"/>
              </w:rPr>
              <w:t xml:space="preserve">Désigné ci-après : « le Propriétaire » : </w:t>
            </w:r>
            <w:r>
              <w:rPr>
                <w:rFonts w:ascii="Arial" w:cs="Arial" w:eastAsia="Arial" w:hAnsi="Arial"/>
                <w:color w:val="757575"/>
                <w:sz w:val="19"/>
                <w:szCs w:val="19"/>
              </w:rPr>
              <w:t xml:space="preserve">__________________________________________________</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2D7A3A" w:val="clear"/>
            <w:tcMar>
              <w:top w:type="dxa" w:w="80"/>
              <w:left w:type="dxa" w:w="200"/>
              <w:bottom w:type="dxa" w:w="80"/>
              <w:right w:type="dxa" w:w="200"/>
            </w:tcMar>
          </w:tcPr>
          <w:p>
            <w:r>
              <w:rPr>
                <w:rFonts w:ascii="Arial" w:cs="Arial" w:eastAsia="Arial" w:hAnsi="Arial"/>
                <w:b/>
                <w:bCs/>
                <w:color w:val="FFFFFF"/>
                <w:sz w:val="20"/>
                <w:szCs w:val="20"/>
              </w:rPr>
              <w:t xml:space="preserve">L'ULA COOPPÈRE / PRENEUR ÉCOSYSTÉMIQUE</w:t>
            </w:r>
          </w:p>
        </w:tc>
      </w:tr>
      <w:tr>
        <w:tc>
          <w:tcPr>
            <w:tcBorders>
              <w:top w:val="single" w:color="CCCCCC" w:sz="1"/>
              <w:left w:val="single" w:color="CCCCCC" w:sz="1"/>
              <w:bottom w:val="single" w:color="CCCCCC" w:sz="1"/>
              <w:right w:val="single" w:color="CCCCCC" w:sz="1"/>
            </w:tcBorders>
            <w:shd w:fill="F5F5F5" w:val="clear"/>
            <w:tcMar>
              <w:top w:type="dxa" w:w="60"/>
              <w:left w:type="dxa" w:w="200"/>
              <w:bottom w:type="dxa" w:w="60"/>
              <w:right w:type="dxa" w:w="200"/>
            </w:tcMar>
          </w:tcPr>
          <w:p>
            <w:r>
              <w:rPr>
                <w:rFonts w:ascii="Arial" w:cs="Arial" w:eastAsia="Arial" w:hAnsi="Arial"/>
                <w:b/>
                <w:bCs/>
                <w:sz w:val="19"/>
                <w:szCs w:val="19"/>
              </w:rPr>
              <w:t xml:space="preserve">Nom de l'ULA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FFFFF" w:val="clear"/>
            <w:tcMar>
              <w:top w:type="dxa" w:w="60"/>
              <w:left w:type="dxa" w:w="200"/>
              <w:bottom w:type="dxa" w:w="60"/>
              <w:right w:type="dxa" w:w="200"/>
            </w:tcMar>
          </w:tcPr>
          <w:p>
            <w:r>
              <w:rPr>
                <w:rFonts w:ascii="Arial" w:cs="Arial" w:eastAsia="Arial" w:hAnsi="Arial"/>
                <w:b/>
                <w:bCs/>
                <w:sz w:val="19"/>
                <w:szCs w:val="19"/>
              </w:rPr>
              <w:t xml:space="preserve">Numéro d'affiliation Cooppère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5F5F5" w:val="clear"/>
            <w:tcMar>
              <w:top w:type="dxa" w:w="60"/>
              <w:left w:type="dxa" w:w="200"/>
              <w:bottom w:type="dxa" w:w="60"/>
              <w:right w:type="dxa" w:w="200"/>
            </w:tcMar>
          </w:tcPr>
          <w:p>
            <w:r>
              <w:rPr>
                <w:rFonts w:ascii="Arial" w:cs="Arial" w:eastAsia="Arial" w:hAnsi="Arial"/>
                <w:b/>
                <w:bCs/>
                <w:sz w:val="19"/>
                <w:szCs w:val="19"/>
              </w:rPr>
              <w:t xml:space="preserve">Adresse de correspondance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FFFFF" w:val="clear"/>
            <w:tcMar>
              <w:top w:type="dxa" w:w="60"/>
              <w:left w:type="dxa" w:w="200"/>
              <w:bottom w:type="dxa" w:w="60"/>
              <w:right w:type="dxa" w:w="200"/>
            </w:tcMar>
          </w:tcPr>
          <w:p>
            <w:r>
              <w:rPr>
                <w:rFonts w:ascii="Arial" w:cs="Arial" w:eastAsia="Arial" w:hAnsi="Arial"/>
                <w:b/>
                <w:bCs/>
                <w:sz w:val="19"/>
                <w:szCs w:val="19"/>
              </w:rPr>
              <w:t xml:space="preserve">Représentant(e) désigné(e)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5F5F5" w:val="clear"/>
            <w:tcMar>
              <w:top w:type="dxa" w:w="60"/>
              <w:left w:type="dxa" w:w="200"/>
              <w:bottom w:type="dxa" w:w="60"/>
              <w:right w:type="dxa" w:w="200"/>
            </w:tcMar>
          </w:tcPr>
          <w:p>
            <w:r>
              <w:rPr>
                <w:rFonts w:ascii="Arial" w:cs="Arial" w:eastAsia="Arial" w:hAnsi="Arial"/>
                <w:b/>
                <w:bCs/>
                <w:sz w:val="19"/>
                <w:szCs w:val="19"/>
              </w:rPr>
              <w:t xml:space="preserve">Désignée ci-après : « l'ULA » : </w:t>
            </w:r>
            <w:r>
              <w:rPr>
                <w:rFonts w:ascii="Arial" w:cs="Arial" w:eastAsia="Arial" w:hAnsi="Arial"/>
                <w:color w:val="757575"/>
                <w:sz w:val="19"/>
                <w:szCs w:val="19"/>
              </w:rPr>
              <w:t xml:space="preserve">__________________________________________________</w:t>
            </w:r>
          </w:p>
        </w:tc>
      </w:tr>
    </w:tbl>
    <w:p>
      <w:pPr>
        <w:spacing w:before="60" w:after="60"/>
      </w:pPr>
      <w:r>
        <w:t xml:space="preserve"/>
      </w:r>
    </w:p>
    <w:p>
      <w:pPr>
        <w:spacing w:before="60" w:after="60"/>
      </w:pPr>
      <w:r>
        <w:t xml:space="preserve"/>
      </w:r>
    </w:p>
    <w:p>
      <w:pPr>
        <w:pStyle w:val="Heading1"/>
        <w:spacing w:before="400" w:after="200"/>
      </w:pPr>
      <w:r>
        <w:rPr>
          <w:rFonts w:ascii="Arial" w:cs="Arial" w:eastAsia="Arial" w:hAnsi="Arial"/>
          <w:b/>
          <w:bCs/>
          <w:color w:val="2D7A3A"/>
          <w:sz w:val="36"/>
          <w:szCs w:val="36"/>
        </w:rPr>
        <w:t xml:space="preserve">2. DESCRIPTION DU TERRITOIRE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Adresse et localisation</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Superficie totale</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Superficie mise sous accord</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Description du territoire</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Terres agricoles  ☐ Forêt / boisé  ☐ Friche  ☐ Mixte</w:t>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Cours d'eau / milieux humides présents</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Oui (décrire) : ___  ☐ Non</w:t>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État écologique actuel</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Dégradé  ☐ Moyen  ☐ Bon  ☐ Excellent</w:t>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Titre de propriété (numéro)</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Hypothèque ou servitude existante</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Oui (préciser) : ___  ☐ Non</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E3F2FD" w:val="clear"/>
            <w:tcMar>
              <w:top w:type="dxa" w:w="140"/>
              <w:left w:type="dxa" w:w="240"/>
              <w:bottom w:type="dxa" w:w="140"/>
              <w:right w:type="dxa" w:w="240"/>
            </w:tcMar>
          </w:tcPr>
          <w:p>
            <w:pPr>
              <w:spacing w:before="0" w:after="80"/>
            </w:pPr>
            <w:r>
              <w:rPr>
                <w:rFonts w:ascii="Arial" w:cs="Arial" w:eastAsia="Arial" w:hAnsi="Arial"/>
                <w:b/>
                <w:bCs/>
                <w:color w:val="1565C0"/>
                <w:sz w:val="22"/>
                <w:szCs w:val="22"/>
              </w:rPr>
              <w:t xml:space="preserve">📎 Annexe recommandée</w:t>
            </w:r>
          </w:p>
          <w:p>
            <w:pPr>
              <w:spacing w:before="30" w:after="30"/>
              <w:jc w:val="both"/>
            </w:pPr>
            <w:r>
              <w:rPr>
                <w:rFonts w:ascii="Arial" w:cs="Arial" w:eastAsia="Arial" w:hAnsi="Arial"/>
                <w:color w:val="1A1A1A"/>
                <w:sz w:val="20"/>
                <w:szCs w:val="20"/>
              </w:rPr>
              <w:t xml:space="preserve">Un plan du territoire délimitant les zones d'intervention, les zones de conservation et les zones d'accès exclusif au propriétaire doit être annexé à cet accord.</w:t>
            </w:r>
          </w:p>
        </w:tc>
      </w:tr>
    </w:tbl>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3. DURÉE ET CONDITIONS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Durée de l'accord</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3 ans  ☐ 5 ans  ☐ 7 ans  ☐ 10 ans  ☐ Autre : ___</w:t>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Date de début</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Renouvellement</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Automatique si plan de régénération atteint  ☐ Manuel avec évaluation</w:t>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Résiliation anticipée par l'ULA</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Préavis de 90 jours + rapport de bilan écologique</w:t>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Résiliation anticipée par le propriétaire</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Préavis de 90 jours + indemnité pour travaux investis non récupérables (___$)</w:t>
            </w:r>
          </w:p>
        </w:tc>
      </w:tr>
    </w:tbl>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4. DROITS D'USAGE ACCORDÉS À L'ULA</w:t>
      </w:r>
    </w:p>
    <w:p>
      <w:pPr>
        <w:spacing w:before="80" w:after="80"/>
        <w:jc w:val="both"/>
      </w:pPr>
      <w:r>
        <w:rPr>
          <w:rFonts w:ascii="Arial" w:cs="Arial" w:eastAsia="Arial" w:hAnsi="Arial"/>
          <w:color w:val="1A1A1A"/>
          <w:sz w:val="20"/>
          <w:szCs w:val="20"/>
        </w:rPr>
        <w:t xml:space="preserve">En contrepartie de ses engagements de régénération, l'ULA dispose des droits suivants :</w:t>
      </w:r>
    </w:p>
    <w:p>
      <w:pPr>
        <w:pStyle w:val="Heading2"/>
        <w:spacing w:before="280" w:after="120"/>
      </w:pPr>
      <w:r>
        <w:rPr>
          <w:rFonts w:ascii="Arial" w:cs="Arial" w:eastAsia="Arial" w:hAnsi="Arial"/>
          <w:b/>
          <w:bCs/>
          <w:color w:val="2D7A3A"/>
          <w:sz w:val="26"/>
          <w:szCs w:val="26"/>
        </w:rPr>
        <w:t xml:space="preserve">4.1 Droits inclus</w:t>
      </w:r>
    </w:p>
    <w:p>
      <w:pPr>
        <w:pStyle w:val="ListParagraph"/>
        <w:numPr>
          <w:ilvl w:val="0"/>
          <w:numId w:val="2"/>
        </w:numPr>
        <w:spacing w:before="50" w:after="50"/>
      </w:pPr>
      <w:r>
        <w:rPr>
          <w:rFonts w:ascii="Arial" w:cs="Arial" w:eastAsia="Arial" w:hAnsi="Arial"/>
          <w:color w:val="1A1A1A"/>
          <w:sz w:val="20"/>
          <w:szCs w:val="20"/>
        </w:rPr>
        <w:t xml:space="preserve">Droit d'usage exclusif des zones désignées sur le plan annexé</w:t>
      </w:r>
    </w:p>
    <w:p>
      <w:pPr>
        <w:pStyle w:val="ListParagraph"/>
        <w:numPr>
          <w:ilvl w:val="0"/>
          <w:numId w:val="2"/>
        </w:numPr>
        <w:spacing w:before="50" w:after="50"/>
      </w:pPr>
      <w:r>
        <w:rPr>
          <w:rFonts w:ascii="Arial" w:cs="Arial" w:eastAsia="Arial" w:hAnsi="Arial"/>
          <w:color w:val="1A1A1A"/>
          <w:sz w:val="20"/>
          <w:szCs w:val="20"/>
        </w:rPr>
        <w:t xml:space="preserve">Droit d'installation d'équipements temporaires et semi-permanents (serres, composte, systèmes d'irrigation)</w:t>
      </w:r>
    </w:p>
    <w:p>
      <w:pPr>
        <w:pStyle w:val="ListParagraph"/>
        <w:numPr>
          <w:ilvl w:val="0"/>
          <w:numId w:val="2"/>
        </w:numPr>
        <w:spacing w:before="50" w:after="50"/>
      </w:pPr>
      <w:r>
        <w:rPr>
          <w:rFonts w:ascii="Arial" w:cs="Arial" w:eastAsia="Arial" w:hAnsi="Arial"/>
          <w:color w:val="1A1A1A"/>
          <w:sz w:val="20"/>
          <w:szCs w:val="20"/>
        </w:rPr>
        <w:t xml:space="preserve">Droit d'accueil de membres et participants aux activités CÉR sur le territoire</w:t>
      </w:r>
    </w:p>
    <w:p>
      <w:pPr>
        <w:pStyle w:val="ListParagraph"/>
        <w:numPr>
          <w:ilvl w:val="0"/>
          <w:numId w:val="2"/>
        </w:numPr>
        <w:spacing w:before="50" w:after="50"/>
      </w:pPr>
      <w:r>
        <w:rPr>
          <w:rFonts w:ascii="Arial" w:cs="Arial" w:eastAsia="Arial" w:hAnsi="Arial"/>
          <w:color w:val="1A1A1A"/>
          <w:sz w:val="20"/>
          <w:szCs w:val="20"/>
        </w:rPr>
        <w:t xml:space="preserve">Droit de récolte et d'usage de tout ce qui est cultivé ou produit</w:t>
      </w:r>
    </w:p>
    <w:p>
      <w:pPr>
        <w:pStyle w:val="ListParagraph"/>
        <w:numPr>
          <w:ilvl w:val="0"/>
          <w:numId w:val="2"/>
        </w:numPr>
        <w:spacing w:before="50" w:after="50"/>
      </w:pPr>
      <w:r>
        <w:rPr>
          <w:rFonts w:ascii="Arial" w:cs="Arial" w:eastAsia="Arial" w:hAnsi="Arial"/>
          <w:color w:val="1A1A1A"/>
          <w:sz w:val="20"/>
          <w:szCs w:val="20"/>
        </w:rPr>
        <w:t xml:space="preserve">Droit de planter des arbres fruitiers et arbustes productifs</w:t>
      </w:r>
    </w:p>
    <w:p>
      <w:pPr>
        <w:pStyle w:val="ListParagraph"/>
        <w:numPr>
          <w:ilvl w:val="0"/>
          <w:numId w:val="2"/>
        </w:numPr>
        <w:spacing w:before="50" w:after="50"/>
      </w:pPr>
      <w:r>
        <w:rPr>
          <w:rFonts w:ascii="Arial" w:cs="Arial" w:eastAsia="Arial" w:hAnsi="Arial"/>
          <w:color w:val="1A1A1A"/>
          <w:sz w:val="20"/>
          <w:szCs w:val="20"/>
        </w:rPr>
        <w:t xml:space="preserve">☐ Droit d'habitation temporaire / saisonnière (si coché : préciser zone et conditions)</w:t>
      </w:r>
    </w:p>
    <w:p>
      <w:pPr>
        <w:pStyle w:val="Heading2"/>
        <w:spacing w:before="280" w:after="120"/>
      </w:pPr>
      <w:r>
        <w:rPr>
          <w:rFonts w:ascii="Arial" w:cs="Arial" w:eastAsia="Arial" w:hAnsi="Arial"/>
          <w:b/>
          <w:bCs/>
          <w:color w:val="2D7A3A"/>
          <w:sz w:val="26"/>
          <w:szCs w:val="26"/>
        </w:rPr>
        <w:t xml:space="preserve">4.2 Droits exclus — réservés au propriétaire</w:t>
      </w:r>
    </w:p>
    <w:p>
      <w:pPr>
        <w:pStyle w:val="ListParagraph"/>
        <w:numPr>
          <w:ilvl w:val="0"/>
          <w:numId w:val="2"/>
        </w:numPr>
        <w:spacing w:before="50" w:after="50"/>
      </w:pPr>
      <w:r>
        <w:rPr>
          <w:rFonts w:ascii="Arial" w:cs="Arial" w:eastAsia="Arial" w:hAnsi="Arial"/>
          <w:color w:val="1A1A1A"/>
          <w:sz w:val="20"/>
          <w:szCs w:val="20"/>
        </w:rPr>
        <w:t xml:space="preserve">Droit de vendre, hypothéquer ou transférer la propriété</w:t>
      </w:r>
    </w:p>
    <w:p>
      <w:pPr>
        <w:pStyle w:val="ListParagraph"/>
        <w:numPr>
          <w:ilvl w:val="0"/>
          <w:numId w:val="2"/>
        </w:numPr>
        <w:spacing w:before="50" w:after="50"/>
      </w:pPr>
      <w:r>
        <w:rPr>
          <w:rFonts w:ascii="Arial" w:cs="Arial" w:eastAsia="Arial" w:hAnsi="Arial"/>
          <w:color w:val="1A1A1A"/>
          <w:sz w:val="20"/>
          <w:szCs w:val="20"/>
        </w:rPr>
        <w:t xml:space="preserve">Droit d'accès aux zones réservées définies en annexe</w:t>
      </w:r>
    </w:p>
    <w:p>
      <w:pPr>
        <w:pStyle w:val="ListParagraph"/>
        <w:numPr>
          <w:ilvl w:val="0"/>
          <w:numId w:val="2"/>
        </w:numPr>
        <w:spacing w:before="50" w:after="50"/>
      </w:pPr>
      <w:r>
        <w:rPr>
          <w:rFonts w:ascii="Arial" w:cs="Arial" w:eastAsia="Arial" w:hAnsi="Arial"/>
          <w:color w:val="1A1A1A"/>
          <w:sz w:val="20"/>
          <w:szCs w:val="20"/>
        </w:rPr>
        <w:t xml:space="preserve">Droit de modifier les structures permanentes existantes</w:t>
      </w:r>
    </w:p>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5. ENGAGEMENTS DE RÉGÉNÉRATION — LE COEUR DU BAIL</w:t>
      </w:r>
    </w:p>
    <w:p>
      <w:pPr>
        <w:spacing w:before="80" w:after="80"/>
        <w:jc w:val="both"/>
      </w:pPr>
      <w:r>
        <w:rPr>
          <w:rFonts w:ascii="Arial" w:cs="Arial" w:eastAsia="Arial" w:hAnsi="Arial"/>
          <w:color w:val="1A1A1A"/>
          <w:sz w:val="20"/>
          <w:szCs w:val="20"/>
        </w:rPr>
        <w:t xml:space="preserve">L'ULA s'engage à mettre en oeuvre un Plan de Régénération Territoriale (PRT) défini conjointement avec le propriétaire. Ce plan constitue l'Annexe B du présent accord.</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E3F2FD" w:val="clear"/>
            <w:tcMar>
              <w:top w:type="dxa" w:w="140"/>
              <w:left w:type="dxa" w:w="240"/>
              <w:bottom w:type="dxa" w:w="140"/>
              <w:right w:type="dxa" w:w="240"/>
            </w:tcMar>
          </w:tcPr>
          <w:p>
            <w:pPr>
              <w:spacing w:before="0" w:after="80"/>
            </w:pPr>
            <w:r>
              <w:rPr>
                <w:rFonts w:ascii="Arial" w:cs="Arial" w:eastAsia="Arial" w:hAnsi="Arial"/>
                <w:b/>
                <w:bCs/>
                <w:color w:val="1565C0"/>
                <w:sz w:val="22"/>
                <w:szCs w:val="22"/>
              </w:rPr>
              <w:t xml:space="preserve">Principes du Plan de Régénération Territoriale (PRT)</w:t>
            </w:r>
          </w:p>
          <w:p>
            <w:pPr>
              <w:spacing w:before="30" w:after="30"/>
              <w:jc w:val="both"/>
            </w:pPr>
            <w:r>
              <w:rPr>
                <w:rFonts w:ascii="Arial" w:cs="Arial" w:eastAsia="Arial" w:hAnsi="Arial"/>
                <w:color w:val="1A1A1A"/>
                <w:sz w:val="20"/>
                <w:szCs w:val="20"/>
              </w:rPr>
              <w:t xml:space="preserve">Le PRT définit des objectifs mesurables sur la durée du bail. Il est révisé annuellement. Les indicateurs de succès sont définis dès la signature.</w:t>
            </w:r>
          </w:p>
          <w:p>
            <w:pPr>
              <w:spacing w:before="30" w:after="30"/>
              <w:jc w:val="both"/>
            </w:pPr>
            <w:r>
              <w:rPr>
                <w:rFonts w:ascii="Arial" w:cs="Arial" w:eastAsia="Arial" w:hAnsi="Arial"/>
                <w:color w:val="1A1A1A"/>
                <w:sz w:val="20"/>
                <w:szCs w:val="20"/>
              </w:rPr>
              <w:t xml:space="preserve">Exemples d'objectifs : taux de couverture végétale, nombre d'espèces indigènes replantées, réduction de l'érosion, qualité de l'eau, biodiversité mesurable, surface de sol vivant restaurée.</w:t>
            </w:r>
          </w:p>
        </w:tc>
      </w:tr>
    </w:tbl>
    <w:p>
      <w:pPr>
        <w:spacing w:before="60" w:after="60"/>
      </w:pPr>
      <w:r>
        <w:t xml:space="preserve"/>
      </w:r>
    </w:p>
    <w:p>
      <w:pPr>
        <w:pStyle w:val="Heading2"/>
        <w:spacing w:before="280" w:after="120"/>
      </w:pPr>
      <w:r>
        <w:rPr>
          <w:rFonts w:ascii="Arial" w:cs="Arial" w:eastAsia="Arial" w:hAnsi="Arial"/>
          <w:b/>
          <w:bCs/>
          <w:color w:val="2D7A3A"/>
          <w:sz w:val="26"/>
          <w:szCs w:val="26"/>
        </w:rPr>
        <w:t xml:space="preserve">5.1 Pratiques obligatoires</w:t>
      </w:r>
    </w:p>
    <w:p>
      <w:pPr>
        <w:pStyle w:val="ListParagraph"/>
        <w:numPr>
          <w:ilvl w:val="0"/>
          <w:numId w:val="2"/>
        </w:numPr>
        <w:spacing w:before="50" w:after="50"/>
      </w:pPr>
      <w:r>
        <w:rPr>
          <w:rFonts w:ascii="Arial" w:cs="Arial" w:eastAsia="Arial" w:hAnsi="Arial"/>
          <w:color w:val="1A1A1A"/>
          <w:sz w:val="20"/>
          <w:szCs w:val="20"/>
        </w:rPr>
        <w:t xml:space="preserve">Agriculture sans pesticides ni herbicides chimiques de synthèse</w:t>
      </w:r>
    </w:p>
    <w:p>
      <w:pPr>
        <w:pStyle w:val="ListParagraph"/>
        <w:numPr>
          <w:ilvl w:val="0"/>
          <w:numId w:val="2"/>
        </w:numPr>
        <w:spacing w:before="50" w:after="50"/>
      </w:pPr>
      <w:r>
        <w:rPr>
          <w:rFonts w:ascii="Arial" w:cs="Arial" w:eastAsia="Arial" w:hAnsi="Arial"/>
          <w:color w:val="1A1A1A"/>
          <w:sz w:val="20"/>
          <w:szCs w:val="20"/>
        </w:rPr>
        <w:t xml:space="preserve">Gestion des eaux pluviales et protection des milieux riverains</w:t>
      </w:r>
    </w:p>
    <w:p>
      <w:pPr>
        <w:pStyle w:val="ListParagraph"/>
        <w:numPr>
          <w:ilvl w:val="0"/>
          <w:numId w:val="2"/>
        </w:numPr>
        <w:spacing w:before="50" w:after="50"/>
      </w:pPr>
      <w:r>
        <w:rPr>
          <w:rFonts w:ascii="Arial" w:cs="Arial" w:eastAsia="Arial" w:hAnsi="Arial"/>
          <w:color w:val="1A1A1A"/>
          <w:sz w:val="20"/>
          <w:szCs w:val="20"/>
        </w:rPr>
        <w:t xml:space="preserve">Compostage systématique des matières organiques</w:t>
      </w:r>
    </w:p>
    <w:p>
      <w:pPr>
        <w:pStyle w:val="ListParagraph"/>
        <w:numPr>
          <w:ilvl w:val="0"/>
          <w:numId w:val="2"/>
        </w:numPr>
        <w:spacing w:before="50" w:after="50"/>
      </w:pPr>
      <w:r>
        <w:rPr>
          <w:rFonts w:ascii="Arial" w:cs="Arial" w:eastAsia="Arial" w:hAnsi="Arial"/>
          <w:color w:val="1A1A1A"/>
          <w:sz w:val="20"/>
          <w:szCs w:val="20"/>
        </w:rPr>
        <w:t xml:space="preserve">Conservation d'au moins ___% du territoire en zone de non-intervention écologique</w:t>
      </w:r>
    </w:p>
    <w:p>
      <w:pPr>
        <w:pStyle w:val="ListParagraph"/>
        <w:numPr>
          <w:ilvl w:val="0"/>
          <w:numId w:val="2"/>
        </w:numPr>
        <w:spacing w:before="50" w:after="50"/>
      </w:pPr>
      <w:r>
        <w:rPr>
          <w:rFonts w:ascii="Arial" w:cs="Arial" w:eastAsia="Arial" w:hAnsi="Arial"/>
          <w:color w:val="1A1A1A"/>
          <w:sz w:val="20"/>
          <w:szCs w:val="20"/>
        </w:rPr>
        <w:t xml:space="preserve">Rapport annuel de bilan écologique remis au propriétaire</w:t>
      </w:r>
    </w:p>
    <w:p>
      <w:pPr>
        <w:pStyle w:val="Heading2"/>
        <w:spacing w:before="280" w:after="120"/>
      </w:pPr>
      <w:r>
        <w:rPr>
          <w:rFonts w:ascii="Arial" w:cs="Arial" w:eastAsia="Arial" w:hAnsi="Arial"/>
          <w:b/>
          <w:bCs/>
          <w:color w:val="2D7A3A"/>
          <w:sz w:val="26"/>
          <w:szCs w:val="26"/>
        </w:rPr>
        <w:t xml:space="preserve">5.2 Objectifs spécifiques au territoire (à compléter conjointement)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Borders>
              <w:top w:val="single" w:color="CCCCCC" w:sz="1"/>
              <w:left w:val="single" w:color="CCCCCC" w:sz="1"/>
              <w:bottom w:val="single" w:color="CCCCCC" w:sz="1"/>
              <w:right w:val="single" w:color="CCCCCC" w:sz="1"/>
            </w:tcBorders>
            <w:shd w:fill="2D7A3A" w:val="clear"/>
            <w:tcMar>
              <w:top w:type="dxa" w:w="70"/>
              <w:left w:type="dxa" w:w="140"/>
              <w:bottom w:type="dxa" w:w="70"/>
              <w:right w:type="dxa" w:w="140"/>
            </w:tcMar>
          </w:tcPr>
          <w:p>
            <w:r>
              <w:rPr>
                <w:rFonts w:ascii="Arial" w:cs="Arial" w:eastAsia="Arial" w:hAnsi="Arial"/>
                <w:b/>
                <w:bCs/>
                <w:color w:val="FFFFFF"/>
                <w:sz w:val="20"/>
                <w:szCs w:val="20"/>
              </w:rPr>
              <w:t xml:space="preserve">Objectif</w:t>
            </w:r>
          </w:p>
        </w:tc>
        <w:tc>
          <w:tcPr>
            <w:tcBorders>
              <w:top w:val="single" w:color="CCCCCC" w:sz="1"/>
              <w:left w:val="single" w:color="CCCCCC" w:sz="1"/>
              <w:bottom w:val="single" w:color="CCCCCC" w:sz="1"/>
              <w:right w:val="single" w:color="CCCCCC" w:sz="1"/>
            </w:tcBorders>
            <w:shd w:fill="2D7A3A" w:val="clear"/>
            <w:tcMar>
              <w:top w:type="dxa" w:w="70"/>
              <w:left w:type="dxa" w:w="140"/>
              <w:bottom w:type="dxa" w:w="70"/>
              <w:right w:type="dxa" w:w="140"/>
            </w:tcMar>
          </w:tcPr>
          <w:p>
            <w:pPr>
              <w:jc w:val="both"/>
            </w:pPr>
            <w:r>
              <w:rPr>
                <w:rFonts w:ascii="Arial" w:cs="Arial" w:eastAsia="Arial" w:hAnsi="Arial"/>
                <w:b/>
                <w:bCs/>
                <w:color w:val="FFFFFF"/>
                <w:sz w:val="20"/>
                <w:szCs w:val="20"/>
              </w:rPr>
              <w:t xml:space="preserve">Indicateur mesurable</w:t>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bl>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6. CONTRIBUTIONS FINANCIÈRES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Loyer de base annuel</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___$ / an (réduit en reconnaissance des travaux de régénération)</w:t>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Modulation selon PRT atteint</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Oui : réduction de ___% si objectifs dépassés  ☐ Non</w:t>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Contribution en JEU acceptée</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Oui (jusqu'à ___% du loyer)  ☐ Non</w:t>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Partage des récoltes avec propriétaire</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Oui : ___% des récoltes  ☐ Non</w:t>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Investissements de régénération</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Assumés par l'ULA — reconnus au bilan</w:t>
            </w:r>
          </w:p>
        </w:tc>
      </w:tr>
    </w:tbl>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7. BILAN ET ÉVALUATION ANNUELLE</w:t>
      </w:r>
    </w:p>
    <w:p>
      <w:pPr>
        <w:spacing w:before="80" w:after="80"/>
        <w:jc w:val="both"/>
      </w:pPr>
      <w:r>
        <w:rPr>
          <w:rFonts w:ascii="Arial" w:cs="Arial" w:eastAsia="Arial" w:hAnsi="Arial"/>
          <w:color w:val="1A1A1A"/>
          <w:sz w:val="20"/>
          <w:szCs w:val="20"/>
        </w:rPr>
        <w:t xml:space="preserve">Une rencontre annuelle entre le propriétaire et l'ULA est obligatoire. Elle inclut :</w:t>
      </w:r>
    </w:p>
    <w:p>
      <w:pPr>
        <w:pStyle w:val="ListParagraph"/>
        <w:numPr>
          <w:ilvl w:val="0"/>
          <w:numId w:val="2"/>
        </w:numPr>
        <w:spacing w:before="50" w:after="50"/>
      </w:pPr>
      <w:r>
        <w:rPr>
          <w:rFonts w:ascii="Arial" w:cs="Arial" w:eastAsia="Arial" w:hAnsi="Arial"/>
          <w:color w:val="1A1A1A"/>
          <w:sz w:val="20"/>
          <w:szCs w:val="20"/>
        </w:rPr>
        <w:t xml:space="preserve">Revue du Plan de Régénération Territoriale (PRT)</w:t>
      </w:r>
    </w:p>
    <w:p>
      <w:pPr>
        <w:pStyle w:val="ListParagraph"/>
        <w:numPr>
          <w:ilvl w:val="0"/>
          <w:numId w:val="2"/>
        </w:numPr>
        <w:spacing w:before="50" w:after="50"/>
      </w:pPr>
      <w:r>
        <w:rPr>
          <w:rFonts w:ascii="Arial" w:cs="Arial" w:eastAsia="Arial" w:hAnsi="Arial"/>
          <w:color w:val="1A1A1A"/>
          <w:sz w:val="20"/>
          <w:szCs w:val="20"/>
        </w:rPr>
        <w:t xml:space="preserve">Bilan photographique et mesures des indicateurs</w:t>
      </w:r>
    </w:p>
    <w:p>
      <w:pPr>
        <w:pStyle w:val="ListParagraph"/>
        <w:numPr>
          <w:ilvl w:val="0"/>
          <w:numId w:val="2"/>
        </w:numPr>
        <w:spacing w:before="50" w:after="50"/>
      </w:pPr>
      <w:r>
        <w:rPr>
          <w:rFonts w:ascii="Arial" w:cs="Arial" w:eastAsia="Arial" w:hAnsi="Arial"/>
          <w:color w:val="1A1A1A"/>
          <w:sz w:val="20"/>
          <w:szCs w:val="20"/>
        </w:rPr>
        <w:t xml:space="preserve">Ajustements mutuellement consentis au PRT</w:t>
      </w:r>
    </w:p>
    <w:p>
      <w:pPr>
        <w:pStyle w:val="ListParagraph"/>
        <w:numPr>
          <w:ilvl w:val="0"/>
          <w:numId w:val="2"/>
        </w:numPr>
        <w:spacing w:before="50" w:after="50"/>
      </w:pPr>
      <w:r>
        <w:rPr>
          <w:rFonts w:ascii="Arial" w:cs="Arial" w:eastAsia="Arial" w:hAnsi="Arial"/>
          <w:color w:val="1A1A1A"/>
          <w:sz w:val="20"/>
          <w:szCs w:val="20"/>
        </w:rPr>
        <w:t xml:space="preserve">Discussion sur la possibilité de passage au niveau B2 ou C1</w:t>
      </w:r>
    </w:p>
    <w:p>
      <w:pPr>
        <w:pBdr>
          <w:bottom w:val="single" w:color="2D7A3A" w:sz="4" w:space="1"/>
        </w:pBdr>
        <w:spacing w:before="180" w:after="180"/>
      </w:pPr>
      <w:r>
        <w:t xml:space="preserve"/>
      </w:r>
    </w:p>
    <w:p>
      <w:pPr>
        <w:pStyle w:val="Heading2"/>
        <w:spacing w:before="280" w:after="120"/>
      </w:pPr>
      <w:r>
        <w:rPr>
          <w:rFonts w:ascii="Arial" w:cs="Arial" w:eastAsia="Arial" w:hAnsi="Arial"/>
          <w:b/>
          <w:bCs/>
          <w:color w:val="2D7A3A"/>
          <w:sz w:val="26"/>
          <w:szCs w:val="26"/>
        </w:rPr>
        <w:t xml:space="preserve">CLAUSES GÉNÉRALES</w:t>
      </w:r>
    </w:p>
    <w:p>
      <w:pPr>
        <w:pStyle w:val="Heading3"/>
        <w:spacing w:before="180" w:after="80"/>
      </w:pPr>
      <w:r>
        <w:rPr>
          <w:rFonts w:ascii="Arial" w:cs="Arial" w:eastAsia="Arial" w:hAnsi="Arial"/>
          <w:b/>
          <w:bCs/>
          <w:color w:val="1A1A1A"/>
          <w:sz w:val="22"/>
          <w:szCs w:val="22"/>
        </w:rPr>
        <w:t xml:space="preserve">Valeurs du réseau Cooppère</w:t>
      </w:r>
    </w:p>
    <w:p>
      <w:pPr>
        <w:spacing w:before="80" w:after="80"/>
        <w:jc w:val="both"/>
      </w:pPr>
      <w:r>
        <w:rPr>
          <w:rFonts w:ascii="Arial" w:cs="Arial" w:eastAsia="Arial" w:hAnsi="Arial"/>
          <w:color w:val="1A1A1A"/>
          <w:sz w:val="20"/>
          <w:szCs w:val="20"/>
        </w:rPr>
        <w:t xml:space="preserve">Les parties reconnaissent et s'engagent à respecter les valeurs RHUHR (Respect, Humilité, Unité, Honnêteté, Réalité) qui constituent le socle éthique de tout accord affilié au réseau Cooppère / CÉR.</w:t>
      </w:r>
    </w:p>
    <w:p>
      <w:pPr>
        <w:pStyle w:val="Heading3"/>
        <w:spacing w:before="180" w:after="80"/>
      </w:pPr>
      <w:r>
        <w:rPr>
          <w:rFonts w:ascii="Arial" w:cs="Arial" w:eastAsia="Arial" w:hAnsi="Arial"/>
          <w:b/>
          <w:bCs/>
          <w:color w:val="1A1A1A"/>
          <w:sz w:val="22"/>
          <w:szCs w:val="22"/>
        </w:rPr>
        <w:t xml:space="preserve">Résolution des différends</w:t>
      </w:r>
    </w:p>
    <w:p>
      <w:pPr>
        <w:spacing w:before="80" w:after="80"/>
        <w:jc w:val="both"/>
      </w:pPr>
      <w:r>
        <w:rPr>
          <w:rFonts w:ascii="Arial" w:cs="Arial" w:eastAsia="Arial" w:hAnsi="Arial"/>
          <w:color w:val="1A1A1A"/>
          <w:sz w:val="20"/>
          <w:szCs w:val="20"/>
        </w:rPr>
        <w:t xml:space="preserve">Tout différend sera d'abord soumis à une médiation interne, facilités par un membre désigné du cercle Accueil &amp; Connexion. En cas d'échec, les parties ont recours aux mécanismes légaux de leur juridiction.</w:t>
      </w:r>
    </w:p>
    <w:p>
      <w:pPr>
        <w:pStyle w:val="Heading3"/>
        <w:spacing w:before="180" w:after="80"/>
      </w:pPr>
      <w:r>
        <w:rPr>
          <w:rFonts w:ascii="Arial" w:cs="Arial" w:eastAsia="Arial" w:hAnsi="Arial"/>
          <w:b/>
          <w:bCs/>
          <w:color w:val="1A1A1A"/>
          <w:sz w:val="22"/>
          <w:szCs w:val="22"/>
        </w:rPr>
        <w:t xml:space="preserve">Modification</w:t>
      </w:r>
    </w:p>
    <w:p>
      <w:pPr>
        <w:spacing w:before="80" w:after="80"/>
        <w:jc w:val="both"/>
      </w:pPr>
      <w:r>
        <w:rPr>
          <w:rFonts w:ascii="Arial" w:cs="Arial" w:eastAsia="Arial" w:hAnsi="Arial"/>
          <w:color w:val="1A1A1A"/>
          <w:sz w:val="20"/>
          <w:szCs w:val="20"/>
        </w:rPr>
        <w:t xml:space="preserve">Toute modification au présent accord doit être convenue par écrit et signée par toutes les parties.</w:t>
      </w:r>
    </w:p>
    <w:p>
      <w:pPr>
        <w:pStyle w:val="Heading3"/>
        <w:spacing w:before="180" w:after="80"/>
      </w:pPr>
      <w:r>
        <w:rPr>
          <w:rFonts w:ascii="Arial" w:cs="Arial" w:eastAsia="Arial" w:hAnsi="Arial"/>
          <w:b/>
          <w:bCs/>
          <w:color w:val="1A1A1A"/>
          <w:sz w:val="22"/>
          <w:szCs w:val="22"/>
        </w:rPr>
        <w:t xml:space="preserve">Langue et juridiction</w:t>
      </w:r>
    </w:p>
    <w:p>
      <w:pPr>
        <w:spacing w:before="80" w:after="80"/>
        <w:jc w:val="both"/>
      </w:pPr>
      <w:r>
        <w:rPr>
          <w:rFonts w:ascii="Arial" w:cs="Arial" w:eastAsia="Arial" w:hAnsi="Arial"/>
          <w:color w:val="1A1A1A"/>
          <w:sz w:val="20"/>
          <w:szCs w:val="20"/>
        </w:rPr>
        <w:t xml:space="preserve">Le présent accord est rédigé en français et vaut dans la juridiction où la propriété est située. Une version dans la langue locale peut être produite et prévaut en cas de conflit d'interprétation.</w:t>
      </w:r>
    </w:p>
    <w:p>
      <w:pPr>
        <w:pStyle w:val="Heading3"/>
        <w:spacing w:before="180" w:after="80"/>
      </w:pPr>
      <w:r>
        <w:rPr>
          <w:rFonts w:ascii="Arial" w:cs="Arial" w:eastAsia="Arial" w:hAnsi="Arial"/>
          <w:b/>
          <w:bCs/>
          <w:color w:val="1A1A1A"/>
          <w:sz w:val="22"/>
          <w:szCs w:val="22"/>
        </w:rPr>
        <w:t xml:space="preserve">Nullité partielle</w:t>
      </w:r>
    </w:p>
    <w:p>
      <w:pPr>
        <w:spacing w:before="80" w:after="80"/>
        <w:jc w:val="both"/>
      </w:pPr>
      <w:r>
        <w:rPr>
          <w:rFonts w:ascii="Arial" w:cs="Arial" w:eastAsia="Arial" w:hAnsi="Arial"/>
          <w:color w:val="1A1A1A"/>
          <w:sz w:val="20"/>
          <w:szCs w:val="20"/>
        </w:rPr>
        <w:t xml:space="preserve">Si une clause est déclarée nulle ou inapplicable, les autres clauses demeurent pleinement en vigueur.</w:t>
      </w:r>
    </w:p>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9. SIGNATURES</w:t>
      </w:r>
    </w:p>
    <w:p>
      <w:pPr>
        <w:spacing w:before="80" w:after="80"/>
        <w:jc w:val="both"/>
      </w:pPr>
      <w:r>
        <w:rPr>
          <w:rFonts w:ascii="Arial" w:cs="Arial" w:eastAsia="Arial" w:hAnsi="Arial"/>
          <w:color w:val="1A1A1A"/>
          <w:sz w:val="20"/>
          <w:szCs w:val="20"/>
        </w:rPr>
        <w:t xml:space="preserve">Les parties reconnaissent avoir lu et compris le présent accord et ses annexes.</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color w:val="2D7A3A"/>
                <w:sz w:val="20"/>
                <w:szCs w:val="20"/>
              </w:rPr>
              <w:t xml:space="preserve">Le Propriétaire</w:t>
            </w:r>
          </w:p>
          <w:p>
            <w:r>
              <w:rPr>
                <w:rFonts w:ascii="Arial" w:cs="Arial" w:eastAsia="Arial" w:hAnsi="Arial"/>
                <w:color w:val="757575"/>
                <w:sz w:val="18"/>
                <w:szCs w:val="18"/>
              </w:rPr>
              <w:t xml:space="preserve">Nom, date</w:t>
            </w:r>
          </w:p>
        </w:tc>
        <w:tc>
          <w:tcPr>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color w:val="2D7A3A"/>
                <w:sz w:val="20"/>
                <w:szCs w:val="20"/>
              </w:rPr>
              <w:t xml:space="preserve">Représentant(e) de l'ULA</w:t>
            </w:r>
          </w:p>
          <w:p>
            <w:r>
              <w:rPr>
                <w:rFonts w:ascii="Arial" w:cs="Arial" w:eastAsia="Arial" w:hAnsi="Arial"/>
                <w:color w:val="757575"/>
                <w:sz w:val="18"/>
                <w:szCs w:val="18"/>
              </w:rPr>
              <w:t xml:space="preserve">Nom, titre, date</w:t>
            </w:r>
          </w:p>
        </w:tc>
      </w:tr>
      <w:tr>
        <w:tc>
          <w:tcPr>
            <w:tcBorders>
              <w:top w:val="none" w:color="FFFFFF" w:sz="0"/>
              <w:left w:val="none" w:color="FFFFFF" w:sz="0"/>
              <w:bottom w:val="none" w:color="FFFFFF" w:sz="0"/>
              <w:right w:val="none" w:color="FFFFFF" w:sz="0"/>
            </w:tcBorders>
            <w:tcMar>
              <w:top w:type="dxa" w:w="120"/>
              <w:left w:type="dxa" w:w="120"/>
              <w:bottom w:type="dxa" w:w="0"/>
              <w:right w:type="dxa" w:w="120"/>
            </w:tcMar>
          </w:tcPr>
          <w:p>
            <w:pPr>
              <w:pBdr>
                <w:bottom w:val="single" w:color="E0E0E0" w:sz="4"/>
              </w:pBdr>
              <w:spacing w:before="600" w:after="80"/>
            </w:pPr>
            <w:r>
              <w:t xml:space="preserve"/>
            </w:r>
          </w:p>
          <w:p>
            <w:r>
              <w:rPr>
                <w:rFonts w:ascii="Arial" w:cs="Arial" w:eastAsia="Arial" w:hAnsi="Arial"/>
                <w:i/>
                <w:iCs/>
                <w:color w:val="757575"/>
                <w:sz w:val="16"/>
                <w:szCs w:val="16"/>
              </w:rPr>
              <w:t xml:space="preserve">Signature</w:t>
            </w:r>
          </w:p>
        </w:tc>
        <w:tc>
          <w:tcPr>
            <w:tcBorders>
              <w:top w:val="none" w:color="FFFFFF" w:sz="0"/>
              <w:left w:val="none" w:color="FFFFFF" w:sz="0"/>
              <w:bottom w:val="none" w:color="FFFFFF" w:sz="0"/>
              <w:right w:val="none" w:color="FFFFFF" w:sz="0"/>
            </w:tcBorders>
            <w:tcMar>
              <w:top w:type="dxa" w:w="120"/>
              <w:left w:type="dxa" w:w="120"/>
              <w:bottom w:type="dxa" w:w="0"/>
              <w:right w:type="dxa" w:w="120"/>
            </w:tcMar>
          </w:tcPr>
          <w:p>
            <w:pPr>
              <w:pBdr>
                <w:bottom w:val="single" w:color="E0E0E0" w:sz="4"/>
              </w:pBdr>
              <w:spacing w:before="600" w:after="80"/>
            </w:pPr>
            <w:r>
              <w:t xml:space="preserve"/>
            </w:r>
          </w:p>
          <w:p>
            <w:r>
              <w:rPr>
                <w:rFonts w:ascii="Arial" w:cs="Arial" w:eastAsia="Arial" w:hAnsi="Arial"/>
                <w:i/>
                <w:iCs/>
                <w:color w:val="757575"/>
                <w:sz w:val="16"/>
                <w:szCs w:val="16"/>
              </w:rPr>
              <w:t xml:space="preserve">Signature</w:t>
            </w:r>
          </w:p>
        </w:tc>
      </w:tr>
      <w:tr>
        <w:tc>
          <w:tcPr>
            <w:tcBorders>
              <w:top w:val="none" w:color="FFFFFF" w:sz="0"/>
              <w:left w:val="none" w:color="FFFFFF" w:sz="0"/>
              <w:bottom w:val="none" w:color="FFFFFF" w:sz="0"/>
              <w:right w:val="none" w:color="FFFFFF" w:sz="0"/>
            </w:tcBorders>
            <w:tcMar>
              <w:top w:type="dxa" w:w="60"/>
              <w:left w:type="dxa" w:w="120"/>
              <w:bottom w:type="dxa" w:w="60"/>
              <w:right w:type="dxa" w:w="120"/>
            </w:tcMar>
          </w:tcPr>
          <w:p>
            <w:pPr>
              <w:pBdr>
                <w:bottom w:val="single" w:color="E0E0E0" w:sz="4"/>
              </w:pBdr>
              <w:spacing w:before="60" w:after="80"/>
            </w:pPr>
            <w:r>
              <w:t xml:space="preserve"/>
            </w:r>
          </w:p>
          <w:p>
            <w:r>
              <w:rPr>
                <w:rFonts w:ascii="Arial" w:cs="Arial" w:eastAsia="Arial" w:hAnsi="Arial"/>
                <w:i/>
                <w:iCs/>
                <w:color w:val="757575"/>
                <w:sz w:val="16"/>
                <w:szCs w:val="16"/>
              </w:rPr>
              <w:t xml:space="preserve">Nom / Date</w:t>
            </w:r>
          </w:p>
        </w:tc>
        <w:tc>
          <w:tcPr>
            <w:tcBorders>
              <w:top w:val="none" w:color="FFFFFF" w:sz="0"/>
              <w:left w:val="none" w:color="FFFFFF" w:sz="0"/>
              <w:bottom w:val="none" w:color="FFFFFF" w:sz="0"/>
              <w:right w:val="none" w:color="FFFFFF" w:sz="0"/>
            </w:tcBorders>
            <w:tcMar>
              <w:top w:type="dxa" w:w="60"/>
              <w:left w:type="dxa" w:w="120"/>
              <w:bottom w:type="dxa" w:w="60"/>
              <w:right w:type="dxa" w:w="120"/>
            </w:tcMar>
          </w:tcPr>
          <w:p>
            <w:pPr>
              <w:pBdr>
                <w:bottom w:val="single" w:color="E0E0E0" w:sz="4"/>
              </w:pBdr>
              <w:spacing w:before="60" w:after="80"/>
            </w:pPr>
            <w:r>
              <w:t xml:space="preserve"/>
            </w:r>
          </w:p>
          <w:p>
            <w:r>
              <w:rPr>
                <w:rFonts w:ascii="Arial" w:cs="Arial" w:eastAsia="Arial" w:hAnsi="Arial"/>
                <w:i/>
                <w:iCs/>
                <w:color w:val="757575"/>
                <w:sz w:val="16"/>
                <w:szCs w:val="16"/>
              </w:rPr>
              <w:t xml:space="preserve">Nom / Date</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FF9E6" w:val="clear"/>
            <w:tcMar>
              <w:top w:type="dxa" w:w="140"/>
              <w:left w:type="dxa" w:w="240"/>
              <w:bottom w:type="dxa" w:w="140"/>
              <w:right w:type="dxa" w:w="240"/>
            </w:tcMar>
          </w:tcPr>
          <w:p>
            <w:pPr>
              <w:spacing w:before="0" w:after="80"/>
            </w:pPr>
            <w:r>
              <w:rPr>
                <w:rFonts w:ascii="Arial" w:cs="Arial" w:eastAsia="Arial" w:hAnsi="Arial"/>
                <w:b/>
                <w:bCs/>
                <w:color w:val="C8A415"/>
                <w:sz w:val="22"/>
                <w:szCs w:val="22"/>
              </w:rPr>
              <w:t xml:space="preserve">Recommandation</w:t>
            </w:r>
          </w:p>
          <w:p>
            <w:pPr>
              <w:spacing w:before="30" w:after="30"/>
              <w:jc w:val="both"/>
            </w:pPr>
            <w:r>
              <w:rPr>
                <w:rFonts w:ascii="Arial" w:cs="Arial" w:eastAsia="Arial" w:hAnsi="Arial"/>
                <w:color w:val="1A1A1A"/>
                <w:sz w:val="20"/>
                <w:szCs w:val="20"/>
              </w:rPr>
              <w:t xml:space="preserve">Pour les accords de 5 ans et plus, une consultation avec un notaire ou un avocat spécialisé en droit foncier est fortement recommandée avant signature.</w:t>
            </w:r>
          </w:p>
        </w:tc>
      </w:tr>
    </w:tbl>
    <w:sectPr>
      <w:headerReference w:type="default" r:id="rId6"/>
      <w:footerReference w:type="default" r:id="rId7"/>
      <w:pgSz w:w="12240" w:h="15840" w:orient="portrait"/>
      <w:pgMar w:top="1300" w:right="1300" w:bottom="13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D7A3A" w:sz="4" w:space="1"/>
      </w:pBdr>
      <w:spacing w:before="100" w:after="0"/>
    </w:pPr>
    <w:r>
      <w:rPr>
        <w:rFonts w:ascii="Arial" w:cs="Arial" w:eastAsia="Arial" w:hAnsi="Arial"/>
        <w:color w:val="757575"/>
        <w:sz w:val="14"/>
        <w:szCs w:val="14"/>
      </w:rPr>
      <w:t xml:space="preserve">COOPPÈRE — The CoopFather Network  |  cooppere.com  |  À adapter selon la juridiction locale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7A3A" w:sz="4" w:space="1"/>
      </w:pBdr>
      <w:tabs>
        <w:tab w:val="right" w:pos="9026"/>
      </w:tabs>
      <w:spacing w:before="0" w:after="100"/>
    </w:pPr>
    <w:r>
      <w:rPr>
        <w:rFonts w:ascii="Arial" w:cs="Arial" w:eastAsia="Arial" w:hAnsi="Arial"/>
        <w:color w:val="757575"/>
        <w:sz w:val="16"/>
        <w:szCs w:val="16"/>
      </w:rPr>
      <w:t xml:space="preserve">COOPPÈRE — B1 · Bail écosystémique</w:t>
    </w:r>
    <w:r>
      <w:rPr>
        <w:rFonts w:ascii="Arial" w:cs="Arial" w:eastAsia="Arial" w:hAnsi="Arial"/>
        <w:color w:val="2D7A3A"/>
        <w:sz w:val="16"/>
        <w:szCs w:val="16"/>
      </w:rPr>
      <w:t xml:space="preserve">	Niveau B — Engagement territorial actif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lvl w:ilvl="1" w15:tentative="1">
      <w:start w:val="1"/>
      <w:numFmt w:val="bullet"/>
      <w:lvlText w:val="◦"/>
      <w:lvlJc w:val="left"/>
      <w:pPr>
        <w:ind w:left="900" w:hanging="300"/>
      </w:pPr>
    </w:lvl>
  </w:abstractNum>
  <w:abstractNum w:abstractNumId="3" w15:restartNumberingAfterBreak="0">
    <w:multiLevelType w:val="hybridMultilevel"/>
    <w:lvl w:ilvl="0" w15:tentative="1">
      <w:start w:val="1"/>
      <w:numFmt w:val="decimal"/>
      <w:lvlText w:val="%1."/>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2D7A3A"/>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2D7A3A"/>
      <w:sz w:val="26"/>
      <w:szCs w:val="26"/>
    </w:rPr>
  </w:style>
  <w:style w:type="paragraph" w:styleId="Heading3">
    <w:name w:val="Heading 3"/>
    <w:basedOn w:val="Normal"/>
    <w:next w:val="Normal"/>
    <w:qFormat/>
    <w:pPr>
      <w:spacing w:before="180" w:after="80"/>
      <w:outlineLvl w:val="2"/>
    </w:pPr>
    <w:rPr>
      <w:rFonts w:ascii="Arial" w:cs="Arial" w:eastAsia="Arial" w:hAnsi="Arial"/>
      <w:b/>
      <w:bCs/>
      <w:color w:val="1A1A1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2026-03-07T06:13:34.970Z</dcterms:created>
  <dcterms:modified xsi:type="dcterms:W3CDTF">2026-03-07T06:13:34.971Z</dcterms:modified>
</cp:coreProperties>
</file>

<file path=docProps/custom.xml><?xml version="1.0" encoding="utf-8"?>
<Properties xmlns="http://schemas.openxmlformats.org/officeDocument/2006/custom-properties" xmlns:vt="http://schemas.openxmlformats.org/officeDocument/2006/docPropsVTypes"/>
</file>